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6DAE6" w14:textId="77777777" w:rsidR="0050042E" w:rsidRPr="0050042E" w:rsidRDefault="0050042E" w:rsidP="0050042E">
      <w:pPr>
        <w:shd w:val="clear" w:color="auto" w:fill="FFFFFF"/>
        <w:spacing w:after="0" w:line="240" w:lineRule="auto"/>
        <w:textAlignment w:val="baseline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A partire da lunedì 15 novembre 2021, l’</w:t>
      </w:r>
      <w:r w:rsidRPr="0050042E">
        <w:rPr>
          <w:rFonts w:ascii="Titillium Web" w:eastAsia="Times New Roman" w:hAnsi="Titillium Web" w:cs="Times New Roman"/>
          <w:b/>
          <w:bCs/>
          <w:color w:val="505050"/>
          <w:sz w:val="24"/>
          <w:szCs w:val="24"/>
          <w:lang w:eastAsia="it-IT"/>
        </w:rPr>
        <w:t>Anagrafe nazionale della popolazione residente (ANPR)</w:t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 mette a disposizione un nuovo servizio rivolto ai cittadini che permette di </w:t>
      </w:r>
      <w:r w:rsidRPr="0050042E">
        <w:rPr>
          <w:rFonts w:ascii="Titillium Web" w:eastAsia="Times New Roman" w:hAnsi="Titillium Web" w:cs="Times New Roman"/>
          <w:b/>
          <w:bCs/>
          <w:color w:val="505050"/>
          <w:sz w:val="24"/>
          <w:szCs w:val="24"/>
          <w:lang w:eastAsia="it-IT"/>
        </w:rPr>
        <w:t>scaricare i certificati anagrafici online in maniera autonoma e gratuita</w:t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.</w:t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br/>
        <w:t>Il servizio è attivo per tutti i Comuni della Valle d’Aosta e per l’accesso è richiesto l’utilizzo di un’</w:t>
      </w:r>
      <w:r w:rsidRPr="0050042E">
        <w:rPr>
          <w:rFonts w:ascii="Titillium Web" w:eastAsia="Times New Roman" w:hAnsi="Titillium Web" w:cs="Times New Roman"/>
          <w:b/>
          <w:bCs/>
          <w:color w:val="505050"/>
          <w:sz w:val="24"/>
          <w:szCs w:val="24"/>
          <w:lang w:eastAsia="it-IT"/>
        </w:rPr>
        <w:t>identità digitale</w:t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 (SPID, CIE oppure CNS).</w:t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br/>
        <w:t>Sono disponibili </w:t>
      </w:r>
      <w:r w:rsidRPr="0050042E">
        <w:rPr>
          <w:rFonts w:ascii="Titillium Web" w:eastAsia="Times New Roman" w:hAnsi="Titillium Web" w:cs="Times New Roman"/>
          <w:b/>
          <w:bCs/>
          <w:color w:val="505050"/>
          <w:sz w:val="24"/>
          <w:szCs w:val="24"/>
          <w:lang w:eastAsia="it-IT"/>
        </w:rPr>
        <w:t>14 certificati</w:t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, tutti comodamente scaricabili da casa senza bisogno di recarsi allo sportello comunale.</w:t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br/>
        <w:t>È possibile scaricare i seguenti certificati:</w:t>
      </w:r>
    </w:p>
    <w:p w14:paraId="68C89A9F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Anagrafico di nascita</w:t>
      </w:r>
    </w:p>
    <w:p w14:paraId="72E0A358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Anagrafico di matrimonio</w:t>
      </w:r>
    </w:p>
    <w:p w14:paraId="2EE76227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Cittadinanza</w:t>
      </w:r>
    </w:p>
    <w:p w14:paraId="7DAD3D51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Esistenza in vita</w:t>
      </w:r>
    </w:p>
    <w:p w14:paraId="7A1653BE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Residenza</w:t>
      </w:r>
    </w:p>
    <w:p w14:paraId="4597A206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Residenza AIRE</w:t>
      </w:r>
    </w:p>
    <w:p w14:paraId="652F9FB6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Stato civile</w:t>
      </w:r>
    </w:p>
    <w:p w14:paraId="6F0EF9A8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Stato di famiglia</w:t>
      </w:r>
    </w:p>
    <w:p w14:paraId="2C8C9B7E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Stato di famiglia e di stato civile</w:t>
      </w:r>
    </w:p>
    <w:p w14:paraId="2935F52F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Residenza in convivenza</w:t>
      </w:r>
    </w:p>
    <w:p w14:paraId="160BDFB2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Stato di famiglia AIRE</w:t>
      </w:r>
    </w:p>
    <w:p w14:paraId="60917E69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Stato di famiglia con rapporti di parentela</w:t>
      </w:r>
    </w:p>
    <w:p w14:paraId="48AB7EAD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Stato Libero</w:t>
      </w:r>
    </w:p>
    <w:p w14:paraId="76278856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Anagrafico di Unione Civile</w:t>
      </w:r>
    </w:p>
    <w:p w14:paraId="65A6551C" w14:textId="77777777" w:rsidR="0050042E" w:rsidRPr="0050042E" w:rsidRDefault="0050042E" w:rsidP="005004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60"/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t>di Contratto di Convivenza</w:t>
      </w:r>
    </w:p>
    <w:p w14:paraId="2FFE2179" w14:textId="2C49F647" w:rsidR="00D944CC" w:rsidRDefault="0050042E" w:rsidP="0050042E">
      <w:pPr>
        <w:rPr>
          <w:rFonts w:ascii="Titillium Web" w:eastAsia="Times New Roman" w:hAnsi="Titillium Web" w:cs="Times New Roman"/>
          <w:color w:val="505050"/>
          <w:sz w:val="24"/>
          <w:szCs w:val="24"/>
          <w:shd w:val="clear" w:color="auto" w:fill="FFFFFF"/>
          <w:lang w:eastAsia="it-IT"/>
        </w:rPr>
      </w:pP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shd w:val="clear" w:color="auto" w:fill="FFFFFF"/>
          <w:lang w:eastAsia="it-IT"/>
        </w:rPr>
        <w:t>È possibile ottenere un certificato per sé, ma anche </w:t>
      </w:r>
      <w:r w:rsidRPr="0050042E">
        <w:rPr>
          <w:rFonts w:ascii="Titillium Web" w:eastAsia="Times New Roman" w:hAnsi="Titillium Web" w:cs="Times New Roman"/>
          <w:b/>
          <w:bCs/>
          <w:color w:val="505050"/>
          <w:sz w:val="24"/>
          <w:szCs w:val="24"/>
          <w:shd w:val="clear" w:color="auto" w:fill="FFFFFF"/>
          <w:lang w:eastAsia="it-IT"/>
        </w:rPr>
        <w:t>per un componente del proprio nucleo famigliare</w:t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shd w:val="clear" w:color="auto" w:fill="FFFFFF"/>
          <w:lang w:eastAsia="it-IT"/>
        </w:rPr>
        <w:t>.</w:t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lang w:eastAsia="it-IT"/>
        </w:rPr>
        <w:br/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shd w:val="clear" w:color="auto" w:fill="FFFFFF"/>
          <w:lang w:eastAsia="it-IT"/>
        </w:rPr>
        <w:t>I certificati digitali possono essere rilasciati anche </w:t>
      </w:r>
      <w:r w:rsidRPr="0050042E">
        <w:rPr>
          <w:rFonts w:ascii="Titillium Web" w:eastAsia="Times New Roman" w:hAnsi="Titillium Web" w:cs="Times New Roman"/>
          <w:b/>
          <w:bCs/>
          <w:color w:val="505050"/>
          <w:sz w:val="24"/>
          <w:szCs w:val="24"/>
          <w:shd w:val="clear" w:color="auto" w:fill="FFFFFF"/>
          <w:lang w:eastAsia="it-IT"/>
        </w:rPr>
        <w:t>in forma contestuale</w:t>
      </w:r>
      <w:r w:rsidRPr="0050042E">
        <w:rPr>
          <w:rFonts w:ascii="Titillium Web" w:eastAsia="Times New Roman" w:hAnsi="Titillium Web" w:cs="Times New Roman"/>
          <w:color w:val="505050"/>
          <w:sz w:val="24"/>
          <w:szCs w:val="24"/>
          <w:shd w:val="clear" w:color="auto" w:fill="FFFFFF"/>
          <w:lang w:eastAsia="it-IT"/>
        </w:rPr>
        <w:t> (ad esempio cittadinanza, esistenza in vita e residenza potranno essere richiesti in un unico certificato).</w:t>
      </w:r>
    </w:p>
    <w:p w14:paraId="2C79D6D7" w14:textId="5933AFCD" w:rsidR="00D57780" w:rsidRDefault="00D57780" w:rsidP="0050042E">
      <w:pPr>
        <w:rPr>
          <w:rFonts w:ascii="Titillium Web" w:eastAsia="Times New Roman" w:hAnsi="Titillium Web" w:cs="Times New Roman"/>
          <w:color w:val="505050"/>
          <w:sz w:val="24"/>
          <w:szCs w:val="24"/>
          <w:shd w:val="clear" w:color="auto" w:fill="FFFFFF"/>
          <w:lang w:eastAsia="it-IT"/>
        </w:rPr>
      </w:pPr>
    </w:p>
    <w:sectPr w:rsidR="00D5778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tillium Web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FE069E"/>
    <w:multiLevelType w:val="multilevel"/>
    <w:tmpl w:val="101EC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44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42E"/>
    <w:rsid w:val="0050042E"/>
    <w:rsid w:val="00921A5B"/>
    <w:rsid w:val="00D57780"/>
    <w:rsid w:val="00D94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697B6"/>
  <w15:chartTrackingRefBased/>
  <w15:docId w15:val="{3F6C2E73-7D8C-4632-9B22-022373D95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Romagna</dc:creator>
  <cp:keywords/>
  <dc:description/>
  <cp:lastModifiedBy>Luca Romagna</cp:lastModifiedBy>
  <cp:revision>4</cp:revision>
  <dcterms:created xsi:type="dcterms:W3CDTF">2022-11-30T08:42:00Z</dcterms:created>
  <dcterms:modified xsi:type="dcterms:W3CDTF">2022-11-30T08:53:00Z</dcterms:modified>
</cp:coreProperties>
</file>